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Proposal outline for expert firms</w:t>
      </w:r>
    </w:p>
    <w:p>
      <w:r>
        <w:rPr>
          <w:b w:val="0"/>
        </w:rPr>
        <w:t>A proposal from an expert firm should confirm a decision the client has already half made, not argue for one. If the call settled the problem, the outcome, how success will be measured and the rough budget, the proposal can be short. Short proposals are faster to write, faster to read and easier to approve. If the call did not settle those things, the fix is another conversation, not a longer document.</w:t>
      </w:r>
    </w:p>
    <w:p>
      <w:r>
        <w:rPr>
          <w:b w:val="0"/>
        </w:rPr>
        <w:t>There are two forms. The default is one page with up to three short appendices. The extended form, for clients who need more, keeps the same seven sections and stays under about ten pages. Both offer one recommended option unless the client asked for a choice.</w:t>
      </w:r>
    </w:p>
    <w:p>
      <w:pPr>
        <w:pStyle w:val="Heading2"/>
      </w:pPr>
      <w:r>
        <w:t>Before you write: five facts from the call</w:t>
      </w:r>
    </w:p>
    <w:p>
      <w:r>
        <w:rPr>
          <w:b w:val="0"/>
        </w:rPr>
        <w:t>Check your call notes for these five facts. If two or more are missing, don't send a proposal yet: book a short call instead.</w:t>
      </w:r>
    </w:p>
    <w:p>
      <w:pPr>
        <w:pStyle w:val="ListNumber"/>
      </w:pPr>
      <w:r>
        <w:rPr>
          <w:b/>
        </w:rPr>
        <w:t>The problem</w:t>
      </w:r>
      <w:r>
        <w:rPr>
          <w:b w:val="0"/>
        </w:rPr>
        <w:t>, in the client's own words.</w:t>
      </w:r>
    </w:p>
    <w:p>
      <w:pPr>
        <w:pStyle w:val="ListNumber"/>
      </w:pPr>
      <w:r>
        <w:rPr>
          <w:b/>
        </w:rPr>
        <w:t>The outcome</w:t>
      </w:r>
      <w:r>
        <w:rPr>
          <w:b w:val="0"/>
        </w:rPr>
        <w:t xml:space="preserve"> they want, and how they will know it happened.</w:t>
      </w:r>
    </w:p>
    <w:p>
      <w:pPr>
        <w:pStyle w:val="ListNumber"/>
      </w:pPr>
      <w:r>
        <w:rPr>
          <w:b/>
        </w:rPr>
        <w:t>The constraints</w:t>
      </w:r>
      <w:r>
        <w:rPr>
          <w:b w:val="0"/>
        </w:rPr>
        <w:t>: timing, budget range, people, anything ruled out.</w:t>
      </w:r>
    </w:p>
    <w:p>
      <w:pPr>
        <w:pStyle w:val="ListNumber"/>
      </w:pPr>
      <w:r>
        <w:rPr>
          <w:b/>
        </w:rPr>
        <w:t>Who decides</w:t>
      </w:r>
      <w:r>
        <w:rPr>
          <w:b w:val="0"/>
        </w:rPr>
        <w:t>, and who else will read the proposal.</w:t>
      </w:r>
    </w:p>
    <w:p>
      <w:pPr>
        <w:pStyle w:val="ListNumber"/>
      </w:pPr>
      <w:r>
        <w:rPr>
          <w:b/>
        </w:rPr>
        <w:t>The agreed next step</w:t>
      </w:r>
      <w:r>
        <w:rPr>
          <w:b w:val="0"/>
        </w:rPr>
        <w:t>: when the proposal will arrive and when you will go through it together.</w:t>
      </w:r>
    </w:p>
    <w:p>
      <w:pPr>
        <w:pStyle w:val="Heading2"/>
      </w:pPr>
      <w:r>
        <w:t>The outline: one page, plus appendices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
              <w:rPr>
                <w:b/>
              </w:rPr>
              <w:t>#</w:t>
            </w:r>
          </w:p>
        </w:tc>
        <w:tc>
          <w:tcPr>
            <w:tcW w:type="dxa" w:w="2160"/>
          </w:tcPr>
          <w:p>
            <w:r/>
            <w:r>
              <w:rPr>
                <w:b/>
              </w:rPr>
              <w:t>Section</w:t>
            </w:r>
          </w:p>
        </w:tc>
        <w:tc>
          <w:tcPr>
            <w:tcW w:type="dxa" w:w="2160"/>
          </w:tcPr>
          <w:p>
            <w:r/>
            <w:r>
              <w:rPr>
                <w:b/>
              </w:rPr>
              <w:t>Length</w:t>
            </w:r>
          </w:p>
        </w:tc>
        <w:tc>
          <w:tcPr>
            <w:tcW w:type="dxa" w:w="2160"/>
          </w:tcPr>
          <w:p>
            <w:r/>
            <w:r>
              <w:rPr>
                <w:b/>
              </w:rPr>
              <w:t>What goes in it</w:t>
            </w:r>
          </w:p>
        </w:tc>
      </w:tr>
      <w:tr>
        <w:tc>
          <w:tcPr>
            <w:tcW w:type="dxa" w:w="2160"/>
          </w:tcPr>
          <w:p>
            <w:r>
              <w:t>1</w:t>
            </w:r>
          </w:p>
        </w:tc>
        <w:tc>
          <w:tcPr>
            <w:tcW w:type="dxa" w:w="2160"/>
          </w:tcPr>
          <w:p>
            <w:r>
              <w:t>Where you are</w:t>
            </w:r>
          </w:p>
        </w:tc>
        <w:tc>
          <w:tcPr>
            <w:tcW w:type="dxa" w:w="2160"/>
          </w:tcPr>
          <w:p>
            <w:r>
              <w:t>2 to 4 sentences</w:t>
            </w:r>
          </w:p>
        </w:tc>
        <w:tc>
          <w:tcPr>
            <w:tcW w:type="dxa" w:w="2160"/>
          </w:tcPr>
          <w:p>
            <w:r>
              <w:t>Their situation and problem, in their words from the call</w:t>
            </w:r>
          </w:p>
        </w:tc>
      </w:tr>
      <w:tr>
        <w:tc>
          <w:tcPr>
            <w:tcW w:type="dxa" w:w="2160"/>
          </w:tcPr>
          <w:p>
            <w:r>
              <w:t>2</w:t>
            </w:r>
          </w:p>
        </w:tc>
        <w:tc>
          <w:tcPr>
            <w:tcW w:type="dxa" w:w="2160"/>
          </w:tcPr>
          <w:p>
            <w:r>
              <w:t>What you want to achieve</w:t>
            </w:r>
          </w:p>
        </w:tc>
        <w:tc>
          <w:tcPr>
            <w:tcW w:type="dxa" w:w="2160"/>
          </w:tcPr>
          <w:p>
            <w:r>
              <w:t>2 to 3 sentences</w:t>
            </w:r>
          </w:p>
        </w:tc>
        <w:tc>
          <w:tcPr>
            <w:tcW w:type="dxa" w:w="2160"/>
          </w:tcPr>
          <w:p>
            <w:r>
              <w:t>The outcome, and the measure of success they named</w:t>
            </w:r>
          </w:p>
        </w:tc>
      </w:tr>
      <w:tr>
        <w:tc>
          <w:tcPr>
            <w:tcW w:type="dxa" w:w="2160"/>
          </w:tcPr>
          <w:p>
            <w:r>
              <w:t>3</w:t>
            </w:r>
          </w:p>
        </w:tc>
        <w:tc>
          <w:tcPr>
            <w:tcW w:type="dxa" w:w="2160"/>
          </w:tcPr>
          <w:p>
            <w:r>
              <w:t>What we will do</w:t>
            </w:r>
          </w:p>
        </w:tc>
        <w:tc>
          <w:tcPr>
            <w:tcW w:type="dxa" w:w="2160"/>
          </w:tcPr>
          <w:p>
            <w:r>
              <w:t>3 to 5 sentences</w:t>
            </w:r>
          </w:p>
        </w:tc>
        <w:tc>
          <w:tcPr>
            <w:tcW w:type="dxa" w:w="2160"/>
          </w:tcPr>
          <w:p>
            <w:r>
              <w:t>The approach in plain terms: the stages, what they will receive at each, what you need from them</w:t>
            </w:r>
          </w:p>
        </w:tc>
      </w:tr>
      <w:tr>
        <w:tc>
          <w:tcPr>
            <w:tcW w:type="dxa" w:w="2160"/>
          </w:tcPr>
          <w:p>
            <w:r>
              <w:t>4</w:t>
            </w:r>
          </w:p>
        </w:tc>
        <w:tc>
          <w:tcPr>
            <w:tcW w:type="dxa" w:w="2160"/>
          </w:tcPr>
          <w:p>
            <w:r>
              <w:t>Investment and options</w:t>
            </w:r>
          </w:p>
        </w:tc>
        <w:tc>
          <w:tcPr>
            <w:tcW w:type="dxa" w:w="2160"/>
          </w:tcPr>
          <w:p>
            <w:r>
              <w:t>A short table</w:t>
            </w:r>
          </w:p>
        </w:tc>
        <w:tc>
          <w:tcPr>
            <w:tcW w:type="dxa" w:w="2160"/>
          </w:tcPr>
          <w:p>
            <w:r>
              <w:t>The recommended option with its fee and what it includes; up to two alternatives only if the client asked for a choice; payment terms</w:t>
            </w:r>
          </w:p>
        </w:tc>
      </w:tr>
      <w:tr>
        <w:tc>
          <w:tcPr>
            <w:tcW w:type="dxa" w:w="2160"/>
          </w:tcPr>
          <w:p>
            <w:r>
              <w:t>5</w:t>
            </w:r>
          </w:p>
        </w:tc>
        <w:tc>
          <w:tcPr>
            <w:tcW w:type="dxa" w:w="2160"/>
          </w:tcPr>
          <w:p>
            <w:r>
              <w:t>Timing and who does the work</w:t>
            </w:r>
          </w:p>
        </w:tc>
        <w:tc>
          <w:tcPr>
            <w:tcW w:type="dxa" w:w="2160"/>
          </w:tcPr>
          <w:p>
            <w:r>
              <w:t>2 to 4 sentences</w:t>
            </w:r>
          </w:p>
        </w:tc>
        <w:tc>
          <w:tcPr>
            <w:tcW w:type="dxa" w:w="2160"/>
          </w:tcPr>
          <w:p>
            <w:r>
              <w:t>Start date, duration, milestones; the named people and their roles</w:t>
            </w:r>
          </w:p>
        </w:tc>
      </w:tr>
      <w:tr>
        <w:tc>
          <w:tcPr>
            <w:tcW w:type="dxa" w:w="2160"/>
          </w:tcPr>
          <w:p>
            <w:r>
              <w:t>6</w:t>
            </w:r>
          </w:p>
        </w:tc>
        <w:tc>
          <w:tcPr>
            <w:tcW w:type="dxa" w:w="2160"/>
          </w:tcPr>
          <w:p>
            <w:r>
              <w:t>Why us, for this</w:t>
            </w:r>
          </w:p>
        </w:tc>
        <w:tc>
          <w:tcPr>
            <w:tcW w:type="dxa" w:w="2160"/>
          </w:tcPr>
          <w:p>
            <w:r>
              <w:t>2 to 3 sentences</w:t>
            </w:r>
          </w:p>
        </w:tc>
        <w:tc>
          <w:tcPr>
            <w:tcW w:type="dxa" w:w="2160"/>
          </w:tcPr>
          <w:p>
            <w:r>
              <w:t>One or two pieces of relevant evidence: a comparable piece of work, a credential, or a result the client has let you cite</w:t>
            </w:r>
          </w:p>
        </w:tc>
      </w:tr>
      <w:tr>
        <w:tc>
          <w:tcPr>
            <w:tcW w:type="dxa" w:w="2160"/>
          </w:tcPr>
          <w:p>
            <w:r>
              <w:t>7</w:t>
            </w:r>
          </w:p>
        </w:tc>
        <w:tc>
          <w:tcPr>
            <w:tcW w:type="dxa" w:w="2160"/>
          </w:tcPr>
          <w:p>
            <w:r>
              <w:t>Next step</w:t>
            </w:r>
          </w:p>
        </w:tc>
        <w:tc>
          <w:tcPr>
            <w:tcW w:type="dxa" w:w="2160"/>
          </w:tcPr>
          <w:p>
            <w:r>
              <w:t>2 sentences</w:t>
            </w:r>
          </w:p>
        </w:tc>
        <w:tc>
          <w:tcPr>
            <w:tcW w:type="dxa" w:w="2160"/>
          </w:tcPr>
          <w:p>
            <w:r>
              <w:t>The agreed walkthrough with its date and time; how to accept</w:t>
            </w:r>
          </w:p>
        </w:tc>
      </w:tr>
    </w:tbl>
    <w:p/>
    <w:p>
      <w:r>
        <w:rPr>
          <w:b w:val="0"/>
        </w:rPr>
        <w:t>Appendices, only when needed, and each one page at most: A, the detailed scope and deliverables; B, team profiles; C, the terms of engagement or a link to them.</w:t>
      </w:r>
    </w:p>
    <w:p>
      <w:pPr>
        <w:pStyle w:val="Heading2"/>
      </w:pPr>
      <w:r>
        <w:t>The extended form</w:t>
      </w:r>
    </w:p>
    <w:p>
      <w:r>
        <w:rPr>
          <w:b w:val="0"/>
        </w:rPr>
        <w:t>Some clients, procurement teams and public bodies need more than a page. Keep the seven sections in the same order and expand each, aiming for about ten pages in total. If a client's template or tender sets the structure, follow theirs and map these sections into it. For a tender, decide whether to bid before anything is written.</w:t>
      </w:r>
    </w:p>
    <w:p>
      <w:pPr>
        <w:pStyle w:val="Heading2"/>
      </w:pPr>
      <w:r>
        <w:t>Rules for the draft</w:t>
      </w:r>
    </w:p>
    <w:p>
      <w:pPr>
        <w:pStyle w:val="ListBullet"/>
      </w:pPr>
      <w:r>
        <w:rPr>
          <w:b w:val="0"/>
        </w:rPr>
        <w:t>Every claim about the firm (a past client, a result, a credential, a person's experience) comes from something you can show.</w:t>
      </w:r>
    </w:p>
    <w:p>
      <w:pPr>
        <w:pStyle w:val="ListBullet"/>
      </w:pPr>
      <w:r>
        <w:rPr>
          <w:b w:val="0"/>
        </w:rPr>
        <w:t>Fees come only from your current rate card. Mark any fee the rate card does not cover as a gap.</w:t>
      </w:r>
    </w:p>
    <w:p>
      <w:pPr>
        <w:pStyle w:val="ListBullet"/>
      </w:pPr>
      <w:r>
        <w:rPr>
          <w:b w:val="0"/>
        </w:rPr>
        <w:t>Use another client's material only as far as they have allowed.</w:t>
      </w:r>
    </w:p>
    <w:p>
      <w:pPr>
        <w:pStyle w:val="ListBullet"/>
      </w:pPr>
      <w:r>
        <w:rPr>
          <w:b w:val="0"/>
        </w:rPr>
        <w:t>Mark gaps where they occur, and list them at the top, so you see at once what only you can supply.</w:t>
      </w:r>
    </w:p>
    <w:p>
      <w:pPr>
        <w:pStyle w:val="ListBullet"/>
      </w:pPr>
      <w:r>
        <w:rPr>
          <w:b w:val="0"/>
        </w:rPr>
        <w:t>Write for the person who decides, in plain English, with no jargon the client did not use on the call.</w:t>
      </w:r>
    </w:p>
    <w:p>
      <w:pPr>
        <w:pStyle w:val="Heading2"/>
      </w:pPr>
      <w:r>
        <w:t>Before it is sent</w:t>
      </w:r>
    </w:p>
    <w:p>
      <w:pPr>
        <w:pStyle w:val="ListNumber"/>
      </w:pPr>
      <w:r>
        <w:rPr>
          <w:b w:val="0"/>
        </w:rPr>
        <w:t>Every gap is filled or removed.</w:t>
      </w:r>
    </w:p>
    <w:p>
      <w:pPr>
        <w:pStyle w:val="ListNumber"/>
      </w:pPr>
      <w:r>
        <w:rPr>
          <w:b w:val="0"/>
        </w:rPr>
        <w:t>The fee matches the rate card and the scope.</w:t>
      </w:r>
    </w:p>
    <w:p>
      <w:pPr>
        <w:pStyle w:val="ListNumber"/>
      </w:pPr>
      <w:r>
        <w:rPr>
          <w:b w:val="0"/>
        </w:rPr>
        <w:t>Every client named, and every figure, may be cited.</w:t>
      </w:r>
    </w:p>
    <w:p>
      <w:pPr>
        <w:pStyle w:val="ListNumber"/>
      </w:pPr>
      <w:r>
        <w:rPr>
          <w:b w:val="0"/>
        </w:rPr>
        <w:t>The next step and its date are stated.</w:t>
      </w:r>
    </w:p>
    <w:p>
      <w:pPr>
        <w:pStyle w:val="ListNumber"/>
      </w:pPr>
      <w:r>
        <w:rPr>
          <w:b w:val="0"/>
        </w:rPr>
        <w:t>The hours spent on this proposal are written down, so you can see what proposals cost you.</w:t>
      </w:r>
    </w:p>
    <w:p>
      <w:pPr>
        <w:pStyle w:val="Heading2"/>
      </w:pPr>
      <w:r>
        <w:t>Example: a one-page proposal</w:t>
      </w:r>
    </w:p>
    <w:p>
      <w:r>
        <w:rPr>
          <w:b w:val="0"/>
        </w:rPr>
        <w:t>Illustrative example: the firm, the client, the people and the details are invented. Larchmere Advisory, a 14-person operations advisory firm, writes to Brookfold Housewares.</w:t>
      </w:r>
    </w:p>
    <w:p>
      <w:pPr>
        <w:pStyle w:val="Quote"/>
      </w:pPr>
      <w:r>
        <w:rPr>
          <w:b/>
        </w:rPr>
        <w:t>Proposal for Brookfold Housewares: reducing order-to-dispatch time.</w:t>
      </w:r>
      <w:r>
        <w:rPr>
          <w:b w:val="0"/>
        </w:rPr>
        <w:t xml:space="preserve"> Prepared for Priya Desai, Operations Director. 3 November 2026.</w:t>
      </w:r>
    </w:p>
    <w:p>
      <w:pPr>
        <w:pStyle w:val="Quote"/>
      </w:pPr>
      <w:r>
        <w:rPr>
          <w:b/>
        </w:rPr>
        <w:t>Where you are.</w:t>
      </w:r>
      <w:r>
        <w:rPr>
          <w:b w:val="0"/>
        </w:rPr>
        <w:t xml:space="preserve"> Orders take an average of four working days from receipt to dispatch, against the two days your largest retail customer now expects. You told us the delay sits mostly between order entry and picking, and that the team has tried two scheduling changes without lasting effect.</w:t>
      </w:r>
    </w:p>
    <w:p>
      <w:pPr>
        <w:pStyle w:val="Quote"/>
      </w:pPr>
      <w:r>
        <w:rPr>
          <w:b/>
        </w:rPr>
        <w:t>What you want to achieve.</w:t>
      </w:r>
      <w:r>
        <w:rPr>
          <w:b w:val="0"/>
        </w:rPr>
        <w:t xml:space="preserve"> Dispatch within two working days for 90% of orders by the end of March, measured from your order system, without adding headcount.</w:t>
      </w:r>
    </w:p>
    <w:p>
      <w:pPr>
        <w:pStyle w:val="Quote"/>
      </w:pPr>
      <w:r>
        <w:rPr>
          <w:b/>
        </w:rPr>
        <w:t>What we will do.</w:t>
      </w:r>
      <w:r>
        <w:rPr>
          <w:b w:val="0"/>
        </w:rPr>
        <w:t xml:space="preserve"> Two weeks mapping the order flow with your team on site, then a one-day workshop to agree the three changes worth making, then six weeks supporting your supervisors as they put them in place. You receive the flow map, the agreed change plan, and a weekly measure of order-to-dispatch time.</w:t>
      </w:r>
    </w:p>
    <w:p>
      <w:pPr>
        <w:pStyle w:val="Quote"/>
      </w:pPr>
      <w:r>
        <w:rPr>
          <w:b/>
        </w:rPr>
        <w:t>Investment.</w:t>
      </w:r>
      <w:r>
        <w:rPr>
          <w:b w:val="0"/>
        </w:rPr>
        <w:t xml:space="preserve"> Recommended: the full programme above, ten weeks, US$38,000, invoiced in three stages. If you would rather start smaller, the mapping and workshop alone are US$14,500.</w:t>
      </w:r>
    </w:p>
    <w:p>
      <w:pPr>
        <w:pStyle w:val="Quote"/>
      </w:pPr>
      <w:r>
        <w:rPr>
          <w:b/>
        </w:rPr>
        <w:t>Timing and team.</w:t>
      </w:r>
      <w:r>
        <w:rPr>
          <w:b w:val="0"/>
        </w:rPr>
        <w:t xml:space="preserve"> Start 17 November; complete by 30 January. Led by Sam Ortega, with Lin Park on site for the mapping weeks.</w:t>
      </w:r>
    </w:p>
    <w:p>
      <w:pPr>
        <w:pStyle w:val="Quote"/>
      </w:pPr>
      <w:r>
        <w:rPr>
          <w:b/>
        </w:rPr>
        <w:t>Why us, for this.</w:t>
      </w:r>
      <w:r>
        <w:rPr>
          <w:b w:val="0"/>
        </w:rPr>
        <w:t xml:space="preserve"> We ran the same mapping-then-support approach for a homeware distributor of similar size last year (case study attached, with the client's permission).</w:t>
      </w:r>
    </w:p>
    <w:p>
      <w:pPr>
        <w:pStyle w:val="Quote"/>
      </w:pPr>
      <w:r>
        <w:rPr>
          <w:b/>
        </w:rPr>
        <w:t>Next step.</w:t>
      </w:r>
      <w:r>
        <w:rPr>
          <w:b w:val="0"/>
        </w:rPr>
        <w:t xml:space="preserve"> We go through this together on Thursday 6 November at 10:00, as agreed; please bring anyone else who will decide. To go ahead, reply to confirm and we will send the engagement letter.</w:t>
      </w:r>
    </w:p>
    <w:p>
      <w:pPr>
        <w:pStyle w:val="Heading2"/>
      </w:pPr>
      <w:r>
        <w:t>What the evidence does and does not say</w:t>
      </w:r>
    </w:p>
    <w:tbl>
      <w:tblPr>
        <w:tblStyle w:val="TableGrid"/>
        <w:tblW w:type="auto" w:w="0"/>
        <w:tblLook w:firstColumn="1" w:firstRow="1" w:lastColumn="0" w:lastRow="0" w:noHBand="0" w:noVBand="1" w:val="04A0"/>
      </w:tblPr>
      <w:tblGrid>
        <w:gridCol w:w="2880"/>
        <w:gridCol w:w="2880"/>
        <w:gridCol w:w="2880"/>
      </w:tblGrid>
      <w:tr>
        <w:trPr>
          <w:tblHeader w:val="true"/>
        </w:trPr>
        <w:tc>
          <w:tcPr>
            <w:tcW w:type="dxa" w:w="2880"/>
          </w:tcPr>
          <w:p>
            <w:r/>
            <w:r>
              <w:rPr>
                <w:b/>
              </w:rPr>
              <w:t>Choice</w:t>
            </w:r>
          </w:p>
        </w:tc>
        <w:tc>
          <w:tcPr>
            <w:tcW w:type="dxa" w:w="2880"/>
          </w:tcPr>
          <w:p>
            <w:r/>
            <w:r>
              <w:rPr>
                <w:b/>
              </w:rPr>
              <w:t>Evidence</w:t>
            </w:r>
          </w:p>
        </w:tc>
        <w:tc>
          <w:tcPr>
            <w:tcW w:type="dxa" w:w="2880"/>
          </w:tcPr>
          <w:p>
            <w:r/>
            <w:r>
              <w:rPr>
                <w:b/>
              </w:rPr>
              <w:t>Its limits</w:t>
            </w:r>
          </w:p>
        </w:tc>
      </w:tr>
      <w:tr>
        <w:tc>
          <w:tcPr>
            <w:tcW w:type="dxa" w:w="2880"/>
          </w:tcPr>
          <w:p>
            <w:r>
              <w:t>Keep it short, in about seven sections</w:t>
            </w:r>
          </w:p>
        </w:tc>
        <w:tc>
          <w:tcPr>
            <w:tcW w:type="dxa" w:w="2880"/>
          </w:tcPr>
          <w:p>
            <w:r>
              <w:t>Proposify, State of Proposals 2026: across 742,137 proposals sent in 2025, winning proposals averaged 11 pages and 7 sections, against 13 pages for losing ones. Better Proposals' 2020 report also found the best-converting proposals averaged 7 sections</w:t>
            </w:r>
          </w:p>
        </w:tc>
        <w:tc>
          <w:tcPr>
            <w:tcW w:type="dxa" w:w="2880"/>
          </w:tcPr>
          <w:p>
            <w:r>
              <w:t>Vendor data across 30 industries; correlation, not cause; not specific to consulting</w:t>
            </w:r>
          </w:p>
        </w:tc>
      </w:tr>
      <w:tr>
        <w:tc>
          <w:tcPr>
            <w:tcW w:type="dxa" w:w="2880"/>
          </w:tcPr>
          <w:p>
            <w:r>
              <w:t>A one-page core</w:t>
            </w:r>
          </w:p>
        </w:tc>
        <w:tc>
          <w:tcPr>
            <w:tcW w:type="dxa" w:w="2880"/>
          </w:tcPr>
          <w:p>
            <w:r>
              <w:t>Blair Enns's one-page proposal (Win Without Pitching)</w:t>
            </w:r>
          </w:p>
        </w:tc>
        <w:tc>
          <w:tcPr>
            <w:tcW w:type="dxa" w:w="2880"/>
          </w:tcPr>
          <w:p>
            <w:r>
              <w:t>A practitioner method, not data</w:t>
            </w:r>
          </w:p>
        </w:tc>
      </w:tr>
      <w:tr>
        <w:tc>
          <w:tcPr>
            <w:tcW w:type="dxa" w:w="2880"/>
          </w:tcPr>
          <w:p>
            <w:r>
              <w:t>One recommended option by default</w:t>
            </w:r>
          </w:p>
        </w:tc>
        <w:tc>
          <w:tcPr>
            <w:tcW w:type="dxa" w:w="2880"/>
          </w:tcPr>
          <w:p>
            <w:r>
              <w:t>Better Proposals, 2020: a single offer did better than packages and upsells</w:t>
            </w:r>
          </w:p>
        </w:tc>
        <w:tc>
          <w:tcPr>
            <w:tcW w:type="dxa" w:w="2880"/>
          </w:tcPr>
          <w:p>
            <w:r>
              <w:t>Vendor data, dated. Proposify's 2026 report links interactive pricing with more wins, so the evidence on options is mixed</w:t>
            </w:r>
          </w:p>
        </w:tc>
      </w:tr>
      <w:tr>
        <w:tc>
          <w:tcPr>
            <w:tcW w:type="dxa" w:w="2880"/>
          </w:tcPr>
          <w:p>
            <w:r>
              <w:t>Send within days of the call</w:t>
            </w:r>
          </w:p>
        </w:tc>
        <w:tc>
          <w:tcPr>
            <w:tcW w:type="dxa" w:w="2880"/>
          </w:tcPr>
          <w:p>
            <w:r>
              <w:t>Better Proposals, 2020: sent within 24 hours of the conversation, 19.1% more likely to win</w:t>
            </w:r>
          </w:p>
        </w:tc>
        <w:tc>
          <w:tcPr>
            <w:tcW w:type="dxa" w:w="2880"/>
          </w:tcPr>
          <w:p>
            <w:r>
              <w:t>Vendor data, dated; correlation</w:t>
            </w:r>
          </w:p>
        </w:tc>
      </w:tr>
      <w:tr>
        <w:tc>
          <w:tcPr>
            <w:tcW w:type="dxa" w:w="2880"/>
          </w:tcPr>
          <w:p>
            <w:r>
              <w:t>Invite others who decide to the walkthrough</w:t>
            </w:r>
          </w:p>
        </w:tc>
        <w:tc>
          <w:tcPr>
            <w:tcW w:type="dxa" w:w="2880"/>
          </w:tcPr>
          <w:p>
            <w:r>
              <w:t>Proposify, 2026: close rates about 20% higher when more than one stakeholder viewed</w:t>
            </w:r>
          </w:p>
        </w:tc>
        <w:tc>
          <w:tcPr>
            <w:tcW w:type="dxa" w:w="2880"/>
          </w:tcPr>
          <w:p>
            <w:r>
              <w:t>Vendor data; viewed is not read</w:t>
            </w:r>
          </w:p>
        </w:tc>
      </w:tr>
    </w:tbl>
    <w:p/>
    <w:p>
      <w:r>
        <w:rPr>
          <w:b w:val="0"/>
        </w:rPr>
        <w:t>Free to use, change and share inside your own firm. Please don't sell it or publish it as your own. From InspiredWorkx, inspiredworkx.com/toolkit.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outline for expert firms</dc:title>
  <dc:subject>A short proposal that confirms what was agreed on the call</dc:subject>
  <dc:creator>InspiredWorkx</dc:creator>
  <cp:keywords/>
  <dc:description>generated by python-docx</dc:description>
  <cp:lastModifiedBy>InspiredWorkx</cp:lastModifiedBy>
  <cp:revision>1</cp:revision>
  <dcterms:created xsi:type="dcterms:W3CDTF">2026-10-22T09:00:00Z</dcterms:created>
  <dcterms:modified xsi:type="dcterms:W3CDTF">2026-10-22T09:00:00Z</dcterms:modified>
  <cp:category/>
  <dc:language>en-GB</dc:language>
  <cp:lastPrinted>2026-10-22T09:00:00Z</cp:lastPrinted>
</cp:coreProperties>
</file>